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BD" w:rsidRPr="00F70DBD" w:rsidRDefault="00F70DBD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b/>
          <w:sz w:val="28"/>
          <w:szCs w:val="28"/>
        </w:rPr>
        <w:t>АДМИНИСТРАЦИЯ СМОЛЕНСКОЙ ОБЛАСТИ</w:t>
      </w: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b/>
          <w:sz w:val="28"/>
          <w:szCs w:val="28"/>
        </w:rPr>
        <w:t>от 1 апреля 2010 г. N 369-р/</w:t>
      </w:r>
      <w:proofErr w:type="spellStart"/>
      <w:r w:rsidRPr="00F70DBD">
        <w:rPr>
          <w:rFonts w:ascii="Times New Roman" w:hAnsi="Times New Roman" w:cs="Times New Roman"/>
          <w:b/>
          <w:sz w:val="28"/>
          <w:szCs w:val="28"/>
        </w:rPr>
        <w:t>адм</w:t>
      </w:r>
      <w:proofErr w:type="spellEnd"/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В СМОЛЕНСКОЙ ОБЛАСТИ</w:t>
      </w: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b/>
          <w:sz w:val="28"/>
          <w:szCs w:val="28"/>
        </w:rPr>
        <w:t>АНТИКОРРУПЦИОННОГО МОНИТОРИНГА</w:t>
      </w: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В целях реализации областного закона "О противодействии коррупции в Смоленской области":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проведения в Смоленской области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мониторинга.</w:t>
      </w:r>
    </w:p>
    <w:p w:rsidR="00F70DBD" w:rsidRPr="00F70DBD" w:rsidRDefault="00F70DB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0DBD" w:rsidRPr="00F70DBD" w:rsidRDefault="00F70DBD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Губернатор</w:t>
      </w:r>
    </w:p>
    <w:p w:rsidR="00F70DBD" w:rsidRPr="00F70DBD" w:rsidRDefault="00F70DBD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F70DBD" w:rsidRPr="00F70DBD" w:rsidRDefault="00F70DBD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С.В.АНТУФЬЕВ</w:t>
      </w:r>
    </w:p>
    <w:p w:rsidR="00F639B5" w:rsidRDefault="00F63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F639B5" w:rsidTr="00F639B5">
        <w:tc>
          <w:tcPr>
            <w:tcW w:w="5211" w:type="dxa"/>
          </w:tcPr>
          <w:p w:rsidR="00F639B5" w:rsidRDefault="00F639B5">
            <w:pPr>
              <w:spacing w:after="1" w:line="220" w:lineRule="atLeast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F639B5" w:rsidRPr="00F70DBD" w:rsidRDefault="00F639B5" w:rsidP="00F639B5">
            <w:pPr>
              <w:spacing w:after="1" w:line="22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DB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639B5" w:rsidRPr="00F70DBD" w:rsidRDefault="00F639B5" w:rsidP="00F639B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DBD"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DB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F639B5" w:rsidRPr="00F70DBD" w:rsidRDefault="00F639B5" w:rsidP="00F639B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DB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F639B5" w:rsidRDefault="00F639B5" w:rsidP="00F639B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DBD">
              <w:rPr>
                <w:rFonts w:ascii="Times New Roman" w:hAnsi="Times New Roman" w:cs="Times New Roman"/>
                <w:sz w:val="28"/>
                <w:szCs w:val="28"/>
              </w:rPr>
              <w:t>от 01.04.2010 N 369-р/</w:t>
            </w:r>
            <w:proofErr w:type="spellStart"/>
            <w:r w:rsidRPr="00F70DBD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spellEnd"/>
          </w:p>
        </w:tc>
      </w:tr>
    </w:tbl>
    <w:p w:rsidR="00F639B5" w:rsidRDefault="00F639B5" w:rsidP="00F639B5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0DBD" w:rsidRPr="00F70DBD" w:rsidRDefault="00F70DB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F70DB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b/>
          <w:sz w:val="28"/>
          <w:szCs w:val="28"/>
        </w:rPr>
        <w:t>ПРОВЕДЕНИЯ В СМОЛЕНСКОЙ ОБЛАСТИ</w:t>
      </w:r>
    </w:p>
    <w:p w:rsidR="00F70DBD" w:rsidRPr="00F70DBD" w:rsidRDefault="00F70DB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b/>
          <w:sz w:val="28"/>
          <w:szCs w:val="28"/>
        </w:rPr>
        <w:t>АНТИКОРРУПЦИОННОГО МОНИТОРИНГА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 проводится за прошедший календарный год.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 проводится Аппаратом Администрации Смоленской области с привлечением по мере необходимости представителей органов государственной власти Смоленской области, организаций, экспертов.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3. Целью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мониторинга является оценка эффективности антикоррупционной политики, реализуемой на территории Смоленской области.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F70DB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 осуществляется по следующим основным направлениям: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4.1. Изучение общественного мнения о состоянии коррупции в Смоленской области.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Указанное направление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мониторинга предполагает проведение социологических исследований для выявления доли граждан, столкнувшихся с проявлениями коррупции (процентов),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(процентов).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4.2. Проведение анализа публикаций на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тематику в печатных средствах массовой информации, распространяемых на территории Смоленской области.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В рамках реализации указанного направления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мониторинга предполагается определять количество опубликованных печатных информационных материалов на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тематику и осуществлять их анализ.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4.3. Проведение анализа обращений граждан и организаций, поступивших в органы исполнительной власти Смоленской области и содержащих информацию об имевших место коррупционных проявлениях.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DBD">
        <w:rPr>
          <w:rFonts w:ascii="Times New Roman" w:hAnsi="Times New Roman" w:cs="Times New Roman"/>
          <w:sz w:val="28"/>
          <w:szCs w:val="28"/>
        </w:rPr>
        <w:t xml:space="preserve">Проведение анализа обращений граждан и организаций, поступивших в органы исполнительной власти Смоленской области и содержащих информацию об имевших место коррупционных проявлениях, предполагает определение количества обращений, поступивших по "телефону доверия" Аппарата Администрации Смоленской области, по "горячей линии" Администрации Смоленской области, количества письменных обращений, </w:t>
      </w:r>
      <w:r w:rsidRPr="00F70DBD">
        <w:rPr>
          <w:rFonts w:ascii="Times New Roman" w:hAnsi="Times New Roman" w:cs="Times New Roman"/>
          <w:sz w:val="28"/>
          <w:szCs w:val="28"/>
        </w:rPr>
        <w:lastRenderedPageBreak/>
        <w:t>поступивших в органы исполнительной власти Смоленской области, и их характеристик.</w:t>
      </w:r>
      <w:proofErr w:type="gramEnd"/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4.4. Осуществление </w:t>
      </w:r>
      <w:proofErr w:type="gramStart"/>
      <w:r w:rsidRPr="00F70D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0DBD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планами (программами) по противодействию коррупции в Смоленской области.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В рамках реализации указанного направления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мониторинга предполагается определять следующие показатели: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- количество выполненных мероприятий, предусмотренных планом (программой) по противодействию коррупции в Смоленской области;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- количество выполненных мероприятий, предусмотренных планами по противодействию коррупции в органах исполнительной власти Смоленской области.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>4.5. Проведение анализа результатов проверок уведомлений о фактах обращения к лицам, замещающим должности государственной гражданской службы Смоленской области в органах исполнительной власти Смоленской области, в целях склонения их к совершению коррупционных правонарушений.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4.6. Обобщение результатов антикоррупционной экспертизы нормативных правовых актов, изданных Администрацией Смоленской области и Губернатором Смоленской области, и проектов нормативных правовых актов Администрации Смоленской области и Губернатора Смоленской области (далее -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экспертиза).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Обобщение результатов антикоррупционной экспертизы предполагает определение количества проектов нормативных правовых актов, прошедших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экспертизу.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5. Информация о результатах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мониторинга по указанным в пункте 4 настоящего Порядка направлениям представляется органами исполнительной власти Смоленской области в пределах компетенции за прошедший календарный год по форме, утвержденной Аппаратом Администрации Смоленской области, ежегодно не позднее 1 марта текущего года.</w:t>
      </w:r>
    </w:p>
    <w:p w:rsidR="00F70DBD" w:rsidRPr="00F70DBD" w:rsidRDefault="00F70D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DBD">
        <w:rPr>
          <w:rFonts w:ascii="Times New Roman" w:hAnsi="Times New Roman" w:cs="Times New Roman"/>
          <w:sz w:val="28"/>
          <w:szCs w:val="28"/>
        </w:rPr>
        <w:t xml:space="preserve">6. Отчет о результатах </w:t>
      </w:r>
      <w:proofErr w:type="spellStart"/>
      <w:r w:rsidRPr="00F70DB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70DBD">
        <w:rPr>
          <w:rFonts w:ascii="Times New Roman" w:hAnsi="Times New Roman" w:cs="Times New Roman"/>
          <w:sz w:val="28"/>
          <w:szCs w:val="28"/>
        </w:rPr>
        <w:t xml:space="preserve"> мониторинга в Смоленской области </w:t>
      </w:r>
      <w:proofErr w:type="gramStart"/>
      <w:r w:rsidRPr="00F70DBD">
        <w:rPr>
          <w:rFonts w:ascii="Times New Roman" w:hAnsi="Times New Roman" w:cs="Times New Roman"/>
          <w:sz w:val="28"/>
          <w:szCs w:val="28"/>
        </w:rPr>
        <w:t>формируется ежегодно не позднее 20 марта и подлежит</w:t>
      </w:r>
      <w:proofErr w:type="gramEnd"/>
      <w:r w:rsidRPr="00F70DBD">
        <w:rPr>
          <w:rFonts w:ascii="Times New Roman" w:hAnsi="Times New Roman" w:cs="Times New Roman"/>
          <w:sz w:val="28"/>
          <w:szCs w:val="28"/>
        </w:rPr>
        <w:t xml:space="preserve"> рассмотрению на заседании Администрации Смоленской области.</w:t>
      </w:r>
    </w:p>
    <w:sectPr w:rsidR="00F70DBD" w:rsidRPr="00F70DBD" w:rsidSect="00E0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0DBD"/>
    <w:rsid w:val="00A848CA"/>
    <w:rsid w:val="00F5596F"/>
    <w:rsid w:val="00F639B5"/>
    <w:rsid w:val="00F7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3696</Characters>
  <Application>Microsoft Office Word</Application>
  <DocSecurity>0</DocSecurity>
  <Lines>30</Lines>
  <Paragraphs>8</Paragraphs>
  <ScaleCrop>false</ScaleCrop>
  <Company>Аппарат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Павлюченкова Ольга Валерьевна</dc:creator>
  <cp:keywords/>
  <dc:description/>
  <cp:lastModifiedBy>Павлюченкова Ольга Валерьевна</cp:lastModifiedBy>
  <cp:revision>5</cp:revision>
  <dcterms:created xsi:type="dcterms:W3CDTF">2016-11-01T07:08:00Z</dcterms:created>
  <dcterms:modified xsi:type="dcterms:W3CDTF">2016-11-01T12:53:00Z</dcterms:modified>
</cp:coreProperties>
</file>